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ascii="微软雅黑" w:hAnsi="微软雅黑" w:eastAsia="微软雅黑" w:cs="微软雅黑"/>
          <w:b/>
          <w:i w:val="0"/>
          <w:caps w:val="0"/>
          <w:color w:val="404040"/>
          <w:spacing w:val="0"/>
          <w:sz w:val="24"/>
          <w:szCs w:val="24"/>
        </w:rPr>
      </w:pPr>
      <w:r>
        <w:rPr>
          <w:rFonts w:hint="eastAsia" w:ascii="微软雅黑" w:hAnsi="微软雅黑" w:eastAsia="微软雅黑" w:cs="微软雅黑"/>
          <w:b/>
          <w:i w:val="0"/>
          <w:caps w:val="0"/>
          <w:color w:val="404040"/>
          <w:spacing w:val="0"/>
          <w:kern w:val="0"/>
          <w:sz w:val="24"/>
          <w:szCs w:val="24"/>
          <w:bdr w:val="none" w:color="auto" w:sz="0" w:space="0"/>
          <w:lang w:val="en-US" w:eastAsia="zh-CN" w:bidi="ar"/>
        </w:rPr>
        <w:t>省内企业延迟复工劳动关系政策解读</w:t>
      </w:r>
    </w:p>
    <w:p>
      <w:pPr>
        <w:keepNext w:val="0"/>
        <w:keepLines w:val="0"/>
        <w:widowControl/>
        <w:suppressLineNumbers w:val="0"/>
        <w:pBdr>
          <w:top w:val="single" w:color="ECECEC" w:sz="6" w:space="0"/>
          <w:left w:val="single" w:color="ECECEC" w:sz="6" w:space="0"/>
          <w:bottom w:val="single" w:color="ECECEC" w:sz="6" w:space="0"/>
          <w:right w:val="single" w:color="ECECEC" w:sz="6" w:space="0"/>
        </w:pBdr>
        <w:shd w:val="clear" w:fill="FCFCFC"/>
        <w:spacing w:before="0" w:beforeAutospacing="0" w:after="0" w:afterAutospacing="0" w:line="450" w:lineRule="atLeast"/>
        <w:ind w:left="0" w:right="0" w:firstLine="0"/>
        <w:jc w:val="center"/>
        <w:rPr>
          <w:rFonts w:hint="eastAsia" w:ascii="微软雅黑" w:hAnsi="微软雅黑" w:eastAsia="微软雅黑" w:cs="微软雅黑"/>
          <w:i w:val="0"/>
          <w:caps w:val="0"/>
          <w:color w:val="333333"/>
          <w:spacing w:val="0"/>
          <w:sz w:val="18"/>
          <w:szCs w:val="18"/>
        </w:rPr>
      </w:pPr>
      <w:r>
        <w:rPr>
          <w:rFonts w:hint="eastAsia" w:ascii="微软雅黑" w:hAnsi="微软雅黑" w:eastAsia="微软雅黑" w:cs="微软雅黑"/>
          <w:i w:val="0"/>
          <w:caps w:val="0"/>
          <w:color w:val="333333"/>
          <w:spacing w:val="0"/>
          <w:kern w:val="0"/>
          <w:sz w:val="18"/>
          <w:szCs w:val="18"/>
          <w:shd w:val="clear" w:fill="FCFCFC"/>
          <w:lang w:val="en-US" w:eastAsia="zh-CN" w:bidi="ar"/>
        </w:rPr>
        <w:t>2020-01-31</w:t>
      </w:r>
      <w:r>
        <w:rPr>
          <w:rFonts w:hint="eastAsia" w:ascii="微软雅黑" w:hAnsi="微软雅黑" w:eastAsia="微软雅黑" w:cs="微软雅黑"/>
          <w:i w:val="0"/>
          <w:caps w:val="0"/>
          <w:color w:val="333333"/>
          <w:spacing w:val="0"/>
          <w:kern w:val="0"/>
          <w:sz w:val="18"/>
          <w:szCs w:val="18"/>
          <w:bdr w:val="none" w:color="auto" w:sz="0" w:space="0"/>
          <w:shd w:val="clear" w:fill="FCFCFC"/>
          <w:lang w:val="en-US" w:eastAsia="zh-CN" w:bidi="ar"/>
        </w:rPr>
        <w:t> </w:t>
      </w:r>
      <w:r>
        <w:rPr>
          <w:rFonts w:hint="eastAsia" w:ascii="微软雅黑" w:hAnsi="微软雅黑" w:eastAsia="微软雅黑" w:cs="微软雅黑"/>
          <w:i w:val="0"/>
          <w:caps w:val="0"/>
          <w:color w:val="333333"/>
          <w:spacing w:val="0"/>
          <w:kern w:val="0"/>
          <w:sz w:val="18"/>
          <w:szCs w:val="18"/>
          <w:shd w:val="clear" w:fill="FCFCFC"/>
          <w:lang w:val="en-US" w:eastAsia="zh-CN" w:bidi="ar"/>
        </w:rPr>
        <w:t>字体 </w:t>
      </w:r>
      <w:r>
        <w:rPr>
          <w:rFonts w:hint="eastAsia" w:ascii="微软雅黑" w:hAnsi="微软雅黑" w:eastAsia="微软雅黑" w:cs="微软雅黑"/>
          <w:i w:val="0"/>
          <w:caps w:val="0"/>
          <w:color w:val="0088CC"/>
          <w:spacing w:val="0"/>
          <w:kern w:val="0"/>
          <w:sz w:val="18"/>
          <w:szCs w:val="18"/>
          <w:u w:val="none"/>
          <w:shd w:val="clear" w:fill="FCFCFC"/>
          <w:lang w:val="en-US" w:eastAsia="zh-CN" w:bidi="ar"/>
        </w:rPr>
        <w:fldChar w:fldCharType="begin"/>
      </w:r>
      <w:r>
        <w:rPr>
          <w:rFonts w:hint="eastAsia" w:ascii="微软雅黑" w:hAnsi="微软雅黑" w:eastAsia="微软雅黑" w:cs="微软雅黑"/>
          <w:i w:val="0"/>
          <w:caps w:val="0"/>
          <w:color w:val="0088CC"/>
          <w:spacing w:val="0"/>
          <w:kern w:val="0"/>
          <w:sz w:val="18"/>
          <w:szCs w:val="18"/>
          <w:u w:val="none"/>
          <w:shd w:val="clear" w:fill="FCFCFC"/>
          <w:lang w:val="en-US" w:eastAsia="zh-CN" w:bidi="ar"/>
        </w:rPr>
        <w:instrText xml:space="preserve"> HYPERLINK "http://hrss.shandong.gov.cn/articles/ch04789/202001/javascript:void(0)" </w:instrText>
      </w:r>
      <w:r>
        <w:rPr>
          <w:rFonts w:hint="eastAsia" w:ascii="微软雅黑" w:hAnsi="微软雅黑" w:eastAsia="微软雅黑" w:cs="微软雅黑"/>
          <w:i w:val="0"/>
          <w:caps w:val="0"/>
          <w:color w:val="0088CC"/>
          <w:spacing w:val="0"/>
          <w:kern w:val="0"/>
          <w:sz w:val="18"/>
          <w:szCs w:val="18"/>
          <w:u w:val="none"/>
          <w:shd w:val="clear" w:fill="FCFCFC"/>
          <w:lang w:val="en-US" w:eastAsia="zh-CN" w:bidi="ar"/>
        </w:rPr>
        <w:fldChar w:fldCharType="separate"/>
      </w:r>
      <w:r>
        <w:rPr>
          <w:rStyle w:val="5"/>
          <w:rFonts w:hint="eastAsia" w:ascii="微软雅黑" w:hAnsi="微软雅黑" w:eastAsia="微软雅黑" w:cs="微软雅黑"/>
          <w:i w:val="0"/>
          <w:caps w:val="0"/>
          <w:color w:val="0088CC"/>
          <w:spacing w:val="0"/>
          <w:sz w:val="18"/>
          <w:szCs w:val="18"/>
          <w:u w:val="none"/>
          <w:shd w:val="clear" w:fill="FCFCFC"/>
        </w:rPr>
        <w:t>大</w:t>
      </w:r>
      <w:r>
        <w:rPr>
          <w:rFonts w:hint="eastAsia" w:ascii="微软雅黑" w:hAnsi="微软雅黑" w:eastAsia="微软雅黑" w:cs="微软雅黑"/>
          <w:i w:val="0"/>
          <w:caps w:val="0"/>
          <w:color w:val="0088CC"/>
          <w:spacing w:val="0"/>
          <w:kern w:val="0"/>
          <w:sz w:val="18"/>
          <w:szCs w:val="18"/>
          <w:u w:val="none"/>
          <w:shd w:val="clear" w:fill="FCFCFC"/>
          <w:lang w:val="en-US" w:eastAsia="zh-CN" w:bidi="ar"/>
        </w:rPr>
        <w:fldChar w:fldCharType="end"/>
      </w:r>
      <w:r>
        <w:rPr>
          <w:rFonts w:hint="eastAsia" w:ascii="微软雅黑" w:hAnsi="微软雅黑" w:eastAsia="微软雅黑" w:cs="微软雅黑"/>
          <w:i w:val="0"/>
          <w:caps w:val="0"/>
          <w:color w:val="333333"/>
          <w:spacing w:val="0"/>
          <w:kern w:val="0"/>
          <w:sz w:val="18"/>
          <w:szCs w:val="18"/>
          <w:shd w:val="clear" w:fill="FCFCFC"/>
          <w:lang w:val="en-US" w:eastAsia="zh-CN" w:bidi="ar"/>
        </w:rPr>
        <w:t> </w:t>
      </w:r>
      <w:r>
        <w:rPr>
          <w:rFonts w:hint="eastAsia" w:ascii="微软雅黑" w:hAnsi="微软雅黑" w:eastAsia="微软雅黑" w:cs="微软雅黑"/>
          <w:i w:val="0"/>
          <w:caps w:val="0"/>
          <w:color w:val="0088CC"/>
          <w:spacing w:val="0"/>
          <w:kern w:val="0"/>
          <w:sz w:val="18"/>
          <w:szCs w:val="18"/>
          <w:u w:val="none"/>
          <w:shd w:val="clear" w:fill="FCFCFC"/>
          <w:lang w:val="en-US" w:eastAsia="zh-CN" w:bidi="ar"/>
        </w:rPr>
        <w:fldChar w:fldCharType="begin"/>
      </w:r>
      <w:r>
        <w:rPr>
          <w:rFonts w:hint="eastAsia" w:ascii="微软雅黑" w:hAnsi="微软雅黑" w:eastAsia="微软雅黑" w:cs="微软雅黑"/>
          <w:i w:val="0"/>
          <w:caps w:val="0"/>
          <w:color w:val="0088CC"/>
          <w:spacing w:val="0"/>
          <w:kern w:val="0"/>
          <w:sz w:val="18"/>
          <w:szCs w:val="18"/>
          <w:u w:val="none"/>
          <w:shd w:val="clear" w:fill="FCFCFC"/>
          <w:lang w:val="en-US" w:eastAsia="zh-CN" w:bidi="ar"/>
        </w:rPr>
        <w:instrText xml:space="preserve"> HYPERLINK "http://hrss.shandong.gov.cn/articles/ch04789/202001/javascript:void(0)" </w:instrText>
      </w:r>
      <w:r>
        <w:rPr>
          <w:rFonts w:hint="eastAsia" w:ascii="微软雅黑" w:hAnsi="微软雅黑" w:eastAsia="微软雅黑" w:cs="微软雅黑"/>
          <w:i w:val="0"/>
          <w:caps w:val="0"/>
          <w:color w:val="0088CC"/>
          <w:spacing w:val="0"/>
          <w:kern w:val="0"/>
          <w:sz w:val="18"/>
          <w:szCs w:val="18"/>
          <w:u w:val="none"/>
          <w:shd w:val="clear" w:fill="FCFCFC"/>
          <w:lang w:val="en-US" w:eastAsia="zh-CN" w:bidi="ar"/>
        </w:rPr>
        <w:fldChar w:fldCharType="separate"/>
      </w:r>
      <w:r>
        <w:rPr>
          <w:rStyle w:val="5"/>
          <w:rFonts w:hint="eastAsia" w:ascii="微软雅黑" w:hAnsi="微软雅黑" w:eastAsia="微软雅黑" w:cs="微软雅黑"/>
          <w:i w:val="0"/>
          <w:caps w:val="0"/>
          <w:color w:val="0088CC"/>
          <w:spacing w:val="0"/>
          <w:sz w:val="18"/>
          <w:szCs w:val="18"/>
          <w:u w:val="none"/>
          <w:shd w:val="clear" w:fill="FCFCFC"/>
        </w:rPr>
        <w:t>中</w:t>
      </w:r>
      <w:r>
        <w:rPr>
          <w:rFonts w:hint="eastAsia" w:ascii="微软雅黑" w:hAnsi="微软雅黑" w:eastAsia="微软雅黑" w:cs="微软雅黑"/>
          <w:i w:val="0"/>
          <w:caps w:val="0"/>
          <w:color w:val="0088CC"/>
          <w:spacing w:val="0"/>
          <w:kern w:val="0"/>
          <w:sz w:val="18"/>
          <w:szCs w:val="18"/>
          <w:u w:val="none"/>
          <w:shd w:val="clear" w:fill="FCFCFC"/>
          <w:lang w:val="en-US" w:eastAsia="zh-CN" w:bidi="ar"/>
        </w:rPr>
        <w:fldChar w:fldCharType="end"/>
      </w:r>
      <w:r>
        <w:rPr>
          <w:rFonts w:hint="eastAsia" w:ascii="微软雅黑" w:hAnsi="微软雅黑" w:eastAsia="微软雅黑" w:cs="微软雅黑"/>
          <w:i w:val="0"/>
          <w:caps w:val="0"/>
          <w:color w:val="333333"/>
          <w:spacing w:val="0"/>
          <w:kern w:val="0"/>
          <w:sz w:val="18"/>
          <w:szCs w:val="18"/>
          <w:shd w:val="clear" w:fill="FCFCFC"/>
          <w:lang w:val="en-US" w:eastAsia="zh-CN" w:bidi="ar"/>
        </w:rPr>
        <w:t> </w:t>
      </w:r>
      <w:r>
        <w:rPr>
          <w:rFonts w:hint="eastAsia" w:ascii="微软雅黑" w:hAnsi="微软雅黑" w:eastAsia="微软雅黑" w:cs="微软雅黑"/>
          <w:i w:val="0"/>
          <w:caps w:val="0"/>
          <w:color w:val="0088CC"/>
          <w:spacing w:val="0"/>
          <w:kern w:val="0"/>
          <w:sz w:val="18"/>
          <w:szCs w:val="18"/>
          <w:u w:val="none"/>
          <w:shd w:val="clear" w:fill="FCFCFC"/>
          <w:lang w:val="en-US" w:eastAsia="zh-CN" w:bidi="ar"/>
        </w:rPr>
        <w:fldChar w:fldCharType="begin"/>
      </w:r>
      <w:r>
        <w:rPr>
          <w:rFonts w:hint="eastAsia" w:ascii="微软雅黑" w:hAnsi="微软雅黑" w:eastAsia="微软雅黑" w:cs="微软雅黑"/>
          <w:i w:val="0"/>
          <w:caps w:val="0"/>
          <w:color w:val="0088CC"/>
          <w:spacing w:val="0"/>
          <w:kern w:val="0"/>
          <w:sz w:val="18"/>
          <w:szCs w:val="18"/>
          <w:u w:val="none"/>
          <w:shd w:val="clear" w:fill="FCFCFC"/>
          <w:lang w:val="en-US" w:eastAsia="zh-CN" w:bidi="ar"/>
        </w:rPr>
        <w:instrText xml:space="preserve"> HYPERLINK "http://hrss.shandong.gov.cn/articles/ch04789/202001/javascript:void(0)" </w:instrText>
      </w:r>
      <w:r>
        <w:rPr>
          <w:rFonts w:hint="eastAsia" w:ascii="微软雅黑" w:hAnsi="微软雅黑" w:eastAsia="微软雅黑" w:cs="微软雅黑"/>
          <w:i w:val="0"/>
          <w:caps w:val="0"/>
          <w:color w:val="0088CC"/>
          <w:spacing w:val="0"/>
          <w:kern w:val="0"/>
          <w:sz w:val="18"/>
          <w:szCs w:val="18"/>
          <w:u w:val="none"/>
          <w:shd w:val="clear" w:fill="FCFCFC"/>
          <w:lang w:val="en-US" w:eastAsia="zh-CN" w:bidi="ar"/>
        </w:rPr>
        <w:fldChar w:fldCharType="separate"/>
      </w:r>
      <w:r>
        <w:rPr>
          <w:rStyle w:val="5"/>
          <w:rFonts w:hint="eastAsia" w:ascii="微软雅黑" w:hAnsi="微软雅黑" w:eastAsia="微软雅黑" w:cs="微软雅黑"/>
          <w:i w:val="0"/>
          <w:caps w:val="0"/>
          <w:color w:val="0088CC"/>
          <w:spacing w:val="0"/>
          <w:sz w:val="18"/>
          <w:szCs w:val="18"/>
          <w:u w:val="none"/>
          <w:shd w:val="clear" w:fill="FCFCFC"/>
        </w:rPr>
        <w:t>小</w:t>
      </w:r>
      <w:r>
        <w:rPr>
          <w:rFonts w:hint="eastAsia" w:ascii="微软雅黑" w:hAnsi="微软雅黑" w:eastAsia="微软雅黑" w:cs="微软雅黑"/>
          <w:i w:val="0"/>
          <w:caps w:val="0"/>
          <w:color w:val="0088CC"/>
          <w:spacing w:val="0"/>
          <w:kern w:val="0"/>
          <w:sz w:val="18"/>
          <w:szCs w:val="18"/>
          <w:u w:val="none"/>
          <w:shd w:val="clear" w:fill="FCFCFC"/>
          <w:lang w:val="en-US" w:eastAsia="zh-CN" w:bidi="ar"/>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525" w:lineRule="atLeast"/>
        <w:ind w:left="0" w:right="0"/>
        <w:jc w:val="both"/>
      </w:pPr>
      <w:r>
        <w:rPr>
          <w:rFonts w:ascii="仿宋_GB2312" w:hAnsi="微软雅黑" w:eastAsia="仿宋_GB2312" w:cs="仿宋_GB2312"/>
          <w:i w:val="0"/>
          <w:caps w:val="0"/>
          <w:color w:val="333333"/>
          <w:spacing w:val="0"/>
          <w:sz w:val="31"/>
          <w:szCs w:val="31"/>
          <w:bdr w:val="none" w:color="auto" w:sz="0" w:space="0"/>
        </w:rPr>
        <w:t>   为加强新型冠状病毒感染的肺炎疫情防控工作，经省委、省政府同意，省人力资源社会保障厅印发关于延迟省内企业复工的紧急通知。现将省内企业延迟复工劳动关系政策解读如下：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525" w:lineRule="atLeast"/>
        <w:ind w:left="0" w:right="0" w:firstLine="660"/>
        <w:jc w:val="both"/>
      </w:pPr>
      <w:r>
        <w:rPr>
          <w:rFonts w:ascii="黑体" w:hAnsi="宋体" w:eastAsia="黑体" w:cs="黑体"/>
          <w:i w:val="0"/>
          <w:caps w:val="0"/>
          <w:color w:val="333333"/>
          <w:spacing w:val="0"/>
          <w:sz w:val="31"/>
          <w:szCs w:val="31"/>
          <w:bdr w:val="none" w:color="auto" w:sz="0" w:space="0"/>
        </w:rPr>
        <w:t>一、延迟复工期间工资待遇如何确定？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525" w:lineRule="atLeast"/>
        <w:ind w:left="0" w:right="0" w:firstLine="660"/>
        <w:jc w:val="both"/>
      </w:pPr>
      <w:r>
        <w:rPr>
          <w:rFonts w:hint="eastAsia" w:ascii="仿宋_GB2312" w:hAnsi="微软雅黑" w:eastAsia="仿宋_GB2312" w:cs="仿宋_GB2312"/>
          <w:i w:val="0"/>
          <w:caps w:val="0"/>
          <w:color w:val="333333"/>
          <w:spacing w:val="0"/>
          <w:sz w:val="31"/>
          <w:szCs w:val="31"/>
          <w:bdr w:val="none" w:color="auto" w:sz="0" w:space="0"/>
        </w:rPr>
        <w:t>按照省人力资源社会保障厅《关于延迟省内企业复工的紧急通知》要求延迟复工企业，在延迟复工期间（2020年2月3日至复工前一天）的工资支付，以及因政府采取紧急措施导致职工不能按期返岗提供正常劳动的，参照《山东省企业工资支付规定》关于停工、停产期间工资支付相关规定执行，即企业在一个工资支付周期内的，按照劳动合同规定的标准支付劳动者工资。超过一个工资支付周期的，企业应当按照不低于当地最低工资标准的70%支付劳动者基本生活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525" w:lineRule="atLeast"/>
        <w:ind w:left="0" w:right="0" w:firstLine="660"/>
        <w:jc w:val="both"/>
      </w:pPr>
      <w:r>
        <w:rPr>
          <w:rFonts w:hint="eastAsia" w:ascii="仿宋_GB2312" w:hAnsi="微软雅黑" w:eastAsia="仿宋_GB2312" w:cs="仿宋_GB2312"/>
          <w:i w:val="0"/>
          <w:caps w:val="0"/>
          <w:color w:val="333333"/>
          <w:spacing w:val="0"/>
          <w:sz w:val="31"/>
          <w:szCs w:val="31"/>
          <w:bdr w:val="none" w:color="auto" w:sz="0" w:space="0"/>
        </w:rPr>
        <w:t>不受延迟复工限制的企业，在此期间安排劳动者工作的，应当依法支付劳动者工资。其中，企业在休息日安排劳动者工作又不能安排补休的，按照不低于劳动者本人日或小时工资标准的200%支付工资报酬。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525" w:lineRule="atLeast"/>
        <w:ind w:left="0" w:right="0" w:firstLine="660"/>
        <w:jc w:val="both"/>
      </w:pPr>
      <w:r>
        <w:rPr>
          <w:rFonts w:hint="eastAsia" w:ascii="黑体" w:hAnsi="宋体" w:eastAsia="黑体" w:cs="黑体"/>
          <w:i w:val="0"/>
          <w:caps w:val="0"/>
          <w:color w:val="333333"/>
          <w:spacing w:val="0"/>
          <w:sz w:val="31"/>
          <w:szCs w:val="31"/>
          <w:bdr w:val="none" w:color="auto" w:sz="0" w:space="0"/>
        </w:rPr>
        <w:t>二、新型冠状病毒感染的肺炎患者、疑似病人、密切接触者被采取隔离措施期间工资待遇如何确定？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525" w:lineRule="atLeast"/>
        <w:ind w:left="0" w:right="0" w:firstLine="660"/>
        <w:jc w:val="both"/>
      </w:pPr>
      <w:r>
        <w:rPr>
          <w:rFonts w:hint="eastAsia" w:ascii="仿宋_GB2312" w:hAnsi="微软雅黑" w:eastAsia="仿宋_GB2312" w:cs="仿宋_GB2312"/>
          <w:i w:val="0"/>
          <w:caps w:val="0"/>
          <w:color w:val="333333"/>
          <w:spacing w:val="0"/>
          <w:sz w:val="31"/>
          <w:szCs w:val="31"/>
          <w:bdr w:val="none" w:color="auto" w:sz="0" w:space="0"/>
        </w:rPr>
        <w:t>对新型冠状病毒感染的肺炎患者、疑似病人、密切接触者因被采取隔离治疗、医学观察等隔离措施导致不能提供正常劳动的，企业按正常出勤支付其在隔离期间的工资。隔离期结束后，对仍需停止工作进行治疗的患者，企业按照职工患病的医疗期有关规定支付其病假工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525" w:lineRule="atLeast"/>
        <w:ind w:left="0" w:right="0" w:firstLine="660"/>
        <w:jc w:val="both"/>
      </w:pPr>
      <w:r>
        <w:rPr>
          <w:rFonts w:hint="eastAsia" w:ascii="黑体" w:hAnsi="宋体" w:eastAsia="黑体" w:cs="黑体"/>
          <w:i w:val="0"/>
          <w:caps w:val="0"/>
          <w:color w:val="333333"/>
          <w:spacing w:val="0"/>
          <w:sz w:val="31"/>
          <w:szCs w:val="31"/>
          <w:bdr w:val="none" w:color="auto" w:sz="0" w:space="0"/>
        </w:rPr>
        <w:t>三、受疫情影响的劳动关系如何处理？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525" w:lineRule="atLeast"/>
        <w:ind w:left="0" w:right="0" w:firstLine="660"/>
        <w:jc w:val="both"/>
      </w:pPr>
      <w:r>
        <w:rPr>
          <w:rFonts w:hint="eastAsia" w:ascii="仿宋_GB2312" w:hAnsi="微软雅黑" w:eastAsia="仿宋_GB2312" w:cs="仿宋_GB2312"/>
          <w:i w:val="0"/>
          <w:caps w:val="0"/>
          <w:color w:val="333333"/>
          <w:spacing w:val="0"/>
          <w:sz w:val="31"/>
          <w:szCs w:val="31"/>
          <w:bdr w:val="none" w:color="auto" w:sz="0" w:space="0"/>
        </w:rPr>
        <w:t>（一）对新型冠状病毒感染的肺炎患者、疑似病人、密切接触者在其隔离治疗期间或医学观察期间以及因政府实施隔离措施或者采取其他紧急措施导致不能提供正常劳动的企业职工，企业不得依据劳动合同法第四十条、四十一条与职工解除劳动合同。在此期间，劳动合同到期的，分别顺延至职工医疗期、医学观察期、隔离期期满或者政府采取的紧急措施结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525" w:lineRule="atLeast"/>
        <w:ind w:left="0" w:right="0" w:firstLine="660"/>
        <w:jc w:val="both"/>
      </w:pPr>
      <w:r>
        <w:rPr>
          <w:rFonts w:hint="eastAsia" w:ascii="仿宋_GB2312" w:hAnsi="微软雅黑" w:eastAsia="仿宋_GB2312" w:cs="仿宋_GB2312"/>
          <w:i w:val="0"/>
          <w:caps w:val="0"/>
          <w:color w:val="333333"/>
          <w:spacing w:val="0"/>
          <w:sz w:val="31"/>
          <w:szCs w:val="31"/>
          <w:bdr w:val="none" w:color="auto" w:sz="0" w:space="0"/>
        </w:rPr>
        <w:t> （二）用工单位不得以出现劳动合同法第四十条、四十一条规定的情形，将新型冠状病毒感染的肺炎患者、疑似病人、密切接触者在其隔离治疗期间或者医学观察期间以及因政府采取隔离措施或者其他紧急措施导致不能提供正常劳动的人员中的被派遣劳动者退回劳务派遣单位。被派遣劳动者在用工单位期间的工资待遇等参照用工单位直接用工的相关政策。</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40939"/>
    <w:rsid w:val="0F4409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2020-03-09T07:38:00Z</dcterms:created>
  <dc:creator>刘艾</dc:creator>
  <cp:lastModifiedBy>刘艾</cp:lastModifiedBy>
  <dcterms:modified xsi:type="dcterms:W3CDTF">2020-03-09T07:38:14Z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