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C7" w:rsidRPr="006B69FE" w:rsidRDefault="005A3AC7" w:rsidP="005A3AC7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r w:rsidRPr="006B69FE"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附件1：</w:t>
      </w:r>
    </w:p>
    <w:p w:rsidR="005A3AC7" w:rsidRPr="006B69FE" w:rsidRDefault="005A3AC7" w:rsidP="005A3AC7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6B69FE">
        <w:rPr>
          <w:rFonts w:ascii="华文中宋" w:eastAsia="华文中宋" w:hAnsi="华文中宋" w:cs="Times New Roman" w:hint="eastAsia"/>
          <w:b/>
          <w:sz w:val="36"/>
          <w:szCs w:val="36"/>
        </w:rPr>
        <w:t>7项农机装备团体标准名称及主要内容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8363"/>
      </w:tblGrid>
      <w:tr w:rsidR="005A3AC7" w:rsidRPr="006B69FE" w:rsidTr="00187AD5">
        <w:trPr>
          <w:trHeight w:val="20"/>
          <w:tblHeader/>
        </w:trPr>
        <w:tc>
          <w:tcPr>
            <w:tcW w:w="709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标准编号</w:t>
            </w:r>
          </w:p>
        </w:tc>
        <w:tc>
          <w:tcPr>
            <w:tcW w:w="2693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标准名称</w:t>
            </w:r>
          </w:p>
        </w:tc>
        <w:tc>
          <w:tcPr>
            <w:tcW w:w="8363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标准主要内容</w:t>
            </w:r>
          </w:p>
        </w:tc>
      </w:tr>
      <w:tr w:rsidR="005A3AC7" w:rsidRPr="006B69FE" w:rsidTr="00187AD5">
        <w:trPr>
          <w:trHeight w:val="20"/>
        </w:trPr>
        <w:tc>
          <w:tcPr>
            <w:tcW w:w="709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 xml:space="preserve">T/NJ </w:t>
            </w: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1101</w:t>
            </w: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>—20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6B69FE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/>
                <w:sz w:val="24"/>
                <w:szCs w:val="24"/>
              </w:rPr>
              <w:t xml:space="preserve">T/CAAMM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  <w:r w:rsidRPr="006B69FE">
              <w:rPr>
                <w:rFonts w:asciiTheme="minorEastAsia" w:hAnsiTheme="minorEastAsia"/>
                <w:sz w:val="24"/>
                <w:szCs w:val="24"/>
              </w:rPr>
              <w:t>—202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北斗农业机械远程作业监测终端  技术规范</w:t>
            </w:r>
          </w:p>
        </w:tc>
        <w:tc>
          <w:tcPr>
            <w:tcW w:w="836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本标准规定了基于北斗系统的农机作业远程监测终端的术语和定义、终端组成、和技术要求。本标准适用于在农机作业范围（包括农业机械常规作业耕种管收全过程）内使用的农机作业远程监测终端。</w:t>
            </w:r>
          </w:p>
        </w:tc>
      </w:tr>
      <w:tr w:rsidR="005A3AC7" w:rsidRPr="006B69FE" w:rsidTr="00187AD5">
        <w:trPr>
          <w:trHeight w:val="20"/>
        </w:trPr>
        <w:tc>
          <w:tcPr>
            <w:tcW w:w="709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 xml:space="preserve">T/NJ </w:t>
            </w: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1176</w:t>
            </w: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>—20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6B69FE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/>
                <w:sz w:val="24"/>
                <w:szCs w:val="24"/>
              </w:rPr>
              <w:t xml:space="preserve">T/CAAMM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  <w:r w:rsidRPr="006B69FE">
              <w:rPr>
                <w:rFonts w:asciiTheme="minorEastAsia" w:hAnsiTheme="minorEastAsia"/>
                <w:sz w:val="24"/>
                <w:szCs w:val="24"/>
              </w:rPr>
              <w:t>—202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拖拉机  售后服务规范</w:t>
            </w:r>
          </w:p>
        </w:tc>
        <w:tc>
          <w:tcPr>
            <w:tcW w:w="836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本标准规定了拖拉机售后服务规范的术语和定义、售后服务总则、售后服务提供者要求和售后服务要求。本标准适用于拖拉机生产商和经销商的售后服务。</w:t>
            </w:r>
          </w:p>
        </w:tc>
      </w:tr>
      <w:tr w:rsidR="005A3AC7" w:rsidRPr="006B69FE" w:rsidTr="00187AD5">
        <w:trPr>
          <w:trHeight w:val="20"/>
        </w:trPr>
        <w:tc>
          <w:tcPr>
            <w:tcW w:w="709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 xml:space="preserve">T/NJ </w:t>
            </w: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1177</w:t>
            </w: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>—20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6B69FE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/>
                <w:sz w:val="24"/>
                <w:szCs w:val="24"/>
              </w:rPr>
              <w:t xml:space="preserve">T/CAAMM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  <w:r w:rsidRPr="006B69FE">
              <w:rPr>
                <w:rFonts w:asciiTheme="minorEastAsia" w:hAnsiTheme="minorEastAsia"/>
                <w:sz w:val="24"/>
                <w:szCs w:val="24"/>
              </w:rPr>
              <w:t>—202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电动拖拉机  电动力输出接口</w:t>
            </w:r>
          </w:p>
        </w:tc>
        <w:tc>
          <w:tcPr>
            <w:tcW w:w="836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本标准规定了电动拖拉机电动力输出接口的术语定义、接口的额定值、要求、试验方法和检验规则。本标准适用于以直流电气接口向电动农具传输电能的电动拖拉机，其直流电压不超过750 V，直流电流不超过250 A。</w:t>
            </w:r>
          </w:p>
        </w:tc>
      </w:tr>
      <w:tr w:rsidR="005A3AC7" w:rsidRPr="006B69FE" w:rsidTr="00187AD5">
        <w:trPr>
          <w:trHeight w:val="20"/>
        </w:trPr>
        <w:tc>
          <w:tcPr>
            <w:tcW w:w="709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 xml:space="preserve">T/NJ </w:t>
            </w: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1190</w:t>
            </w: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>—20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6B69FE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/>
                <w:sz w:val="24"/>
                <w:szCs w:val="24"/>
              </w:rPr>
              <w:t xml:space="preserve">T/CAAMM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  <w:r w:rsidRPr="006B69FE">
              <w:rPr>
                <w:rFonts w:asciiTheme="minorEastAsia" w:hAnsiTheme="minorEastAsia"/>
                <w:sz w:val="24"/>
                <w:szCs w:val="24"/>
              </w:rPr>
              <w:t>—202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拖拉机  产品标牌</w:t>
            </w:r>
          </w:p>
        </w:tc>
        <w:tc>
          <w:tcPr>
            <w:tcW w:w="836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本标准规定了拖拉机产品标牌的型式与尺寸、技术要求、试验方法、检验规则、包装、运输和贮存。本标准适用于轮式拖拉机及履带拖拉机的产品标牌。</w:t>
            </w:r>
          </w:p>
        </w:tc>
      </w:tr>
      <w:tr w:rsidR="005A3AC7" w:rsidRPr="006B69FE" w:rsidTr="00187AD5">
        <w:trPr>
          <w:trHeight w:val="20"/>
        </w:trPr>
        <w:tc>
          <w:tcPr>
            <w:tcW w:w="709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5A3AC7" w:rsidRDefault="005A3AC7" w:rsidP="00187AD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 xml:space="preserve">T/NJ </w:t>
            </w: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1191</w:t>
            </w: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>—20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6B69FE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/>
                <w:sz w:val="24"/>
                <w:szCs w:val="24"/>
              </w:rPr>
              <w:t xml:space="preserve">T/CAAMM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  <w:r w:rsidRPr="006B69FE">
              <w:rPr>
                <w:rFonts w:asciiTheme="minorEastAsia" w:hAnsiTheme="minorEastAsia"/>
                <w:sz w:val="24"/>
                <w:szCs w:val="24"/>
              </w:rPr>
              <w:t>—202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机液并联</w:t>
            </w:r>
            <w:proofErr w:type="gramEnd"/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传动轮式拖拉机  通用技术条件</w:t>
            </w:r>
          </w:p>
        </w:tc>
        <w:tc>
          <w:tcPr>
            <w:tcW w:w="836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本标准规定</w:t>
            </w:r>
            <w:proofErr w:type="gramStart"/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了机液并联</w:t>
            </w:r>
            <w:proofErr w:type="gramEnd"/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传动轮式拖拉机的技术要求、试验方法、检验规则、交货、标志、运输和贮存。本标准适用于功率不大于73 kW</w:t>
            </w:r>
            <w:proofErr w:type="gramStart"/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的机液并联</w:t>
            </w:r>
            <w:proofErr w:type="gramEnd"/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传动轮式拖拉机。</w:t>
            </w:r>
          </w:p>
        </w:tc>
      </w:tr>
      <w:tr w:rsidR="005A3AC7" w:rsidRPr="006B69FE" w:rsidTr="00187AD5">
        <w:trPr>
          <w:trHeight w:val="20"/>
        </w:trPr>
        <w:tc>
          <w:tcPr>
            <w:tcW w:w="709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 xml:space="preserve">T/NJ </w:t>
            </w: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1208</w:t>
            </w: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>—20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6B69FE">
              <w:rPr>
                <w:rFonts w:asciiTheme="minorEastAsia" w:hAnsiTheme="minorEastAsia"/>
                <w:kern w:val="0"/>
                <w:sz w:val="24"/>
                <w:szCs w:val="24"/>
              </w:rPr>
              <w:t>/</w:t>
            </w:r>
          </w:p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T/CAAMM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59</w:t>
            </w:r>
            <w:r w:rsidRPr="006B69FE">
              <w:rPr>
                <w:rFonts w:asciiTheme="minorEastAsia" w:hAnsiTheme="minorEastAsia"/>
                <w:kern w:val="0"/>
                <w:sz w:val="24"/>
                <w:szCs w:val="24"/>
              </w:rPr>
              <w:t>—202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拖拉机  扭转减振器</w:t>
            </w:r>
          </w:p>
        </w:tc>
        <w:tc>
          <w:tcPr>
            <w:tcW w:w="836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本标准规定了拖拉机扭转减振器的术语和定义、结构型式和型号、技术要求、试验方法、检验规则及交货、包装、标志、运输和贮存。本标准适用于带湿式离合器的拖拉机传动系用扭转减振器，其他农机用的扭转减振器可参照采用。</w:t>
            </w:r>
          </w:p>
        </w:tc>
      </w:tr>
      <w:tr w:rsidR="005A3AC7" w:rsidRPr="006B69FE" w:rsidTr="00187AD5">
        <w:trPr>
          <w:trHeight w:val="20"/>
        </w:trPr>
        <w:tc>
          <w:tcPr>
            <w:tcW w:w="709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69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 xml:space="preserve">T/NJ </w:t>
            </w: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1222</w:t>
            </w:r>
            <w:r w:rsidRPr="006B69FE">
              <w:rPr>
                <w:rFonts w:asciiTheme="minorEastAsia" w:hAnsiTheme="minorEastAsia" w:cs="Times New Roman"/>
                <w:sz w:val="24"/>
                <w:szCs w:val="24"/>
              </w:rPr>
              <w:t>—20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  <w:r w:rsidRPr="006B69FE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  <w:p w:rsidR="005A3AC7" w:rsidRPr="006B69FE" w:rsidRDefault="005A3AC7" w:rsidP="00187AD5">
            <w:pPr>
              <w:spacing w:line="4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/>
                <w:sz w:val="24"/>
                <w:szCs w:val="24"/>
              </w:rPr>
              <w:t xml:space="preserve">T/CAAMM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  <w:r w:rsidRPr="006B69FE">
              <w:rPr>
                <w:rFonts w:asciiTheme="minorEastAsia" w:hAnsiTheme="minorEastAsia"/>
                <w:sz w:val="24"/>
                <w:szCs w:val="24"/>
              </w:rPr>
              <w:t>—202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3AC7" w:rsidRPr="006B69FE" w:rsidRDefault="005A3AC7" w:rsidP="00187AD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农业拖拉机  主从协同导航系统技术规范</w:t>
            </w:r>
          </w:p>
        </w:tc>
        <w:tc>
          <w:tcPr>
            <w:tcW w:w="8363" w:type="dxa"/>
            <w:vAlign w:val="center"/>
          </w:tcPr>
          <w:p w:rsidR="005A3AC7" w:rsidRPr="006B69FE" w:rsidRDefault="005A3AC7" w:rsidP="00187AD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69FE">
              <w:rPr>
                <w:rFonts w:asciiTheme="minorEastAsia" w:hAnsiTheme="minorEastAsia" w:cs="Times New Roman" w:hint="eastAsia"/>
                <w:sz w:val="24"/>
                <w:szCs w:val="24"/>
              </w:rPr>
              <w:t>本标准规定了拖拉机主从协同导航系统的术语和定义、系统组成和技术要求。本标准适用于拖拉机主从协同导航系统。</w:t>
            </w:r>
          </w:p>
        </w:tc>
      </w:tr>
    </w:tbl>
    <w:p w:rsidR="005A3AC7" w:rsidRDefault="005A3AC7" w:rsidP="005A3AC7">
      <w:pPr>
        <w:spacing w:line="40" w:lineRule="exact"/>
      </w:pPr>
    </w:p>
    <w:p w:rsidR="002860A1" w:rsidRPr="001A544D" w:rsidRDefault="002860A1" w:rsidP="005A3AC7">
      <w:pPr>
        <w:rPr>
          <w:rFonts w:ascii="黑体" w:eastAsia="黑体" w:hAnsi="黑体" w:cs="宋体"/>
          <w:b/>
          <w:bCs/>
          <w:color w:val="424849"/>
          <w:kern w:val="0"/>
          <w:sz w:val="36"/>
          <w:szCs w:val="36"/>
        </w:rPr>
      </w:pPr>
    </w:p>
    <w:sectPr w:rsidR="002860A1" w:rsidRPr="001A544D" w:rsidSect="001A544D">
      <w:footerReference w:type="default" r:id="rId9"/>
      <w:pgSz w:w="16838" w:h="11906" w:orient="landscape"/>
      <w:pgMar w:top="680" w:right="1134" w:bottom="737" w:left="1418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87" w:rsidRDefault="00E85F87" w:rsidP="00794D96">
      <w:r>
        <w:separator/>
      </w:r>
    </w:p>
  </w:endnote>
  <w:endnote w:type="continuationSeparator" w:id="0">
    <w:p w:rsidR="00E85F87" w:rsidRDefault="00E85F87" w:rsidP="0079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12" w:rsidRDefault="00FE5F12">
    <w:pPr>
      <w:pStyle w:val="a4"/>
      <w:jc w:val="center"/>
      <w:rPr>
        <w:rFonts w:asciiTheme="majorHAnsi" w:eastAsiaTheme="majorEastAsia" w:hAnsiTheme="majorHAnsi" w:cstheme="majorBidi"/>
        <w:color w:val="4F81BD" w:themeColor="accent1"/>
        <w:sz w:val="40"/>
        <w:szCs w:val="40"/>
      </w:rPr>
    </w:pPr>
  </w:p>
  <w:p w:rsidR="00FE5F12" w:rsidRDefault="00FE5F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87" w:rsidRDefault="00E85F87" w:rsidP="00794D96">
      <w:r>
        <w:separator/>
      </w:r>
    </w:p>
  </w:footnote>
  <w:footnote w:type="continuationSeparator" w:id="0">
    <w:p w:rsidR="00E85F87" w:rsidRDefault="00E85F87" w:rsidP="0079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601B"/>
    <w:multiLevelType w:val="multilevel"/>
    <w:tmpl w:val="69C8601B"/>
    <w:lvl w:ilvl="0">
      <w:start w:val="1"/>
      <w:numFmt w:val="decimal"/>
      <w:lvlText w:val="%1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1">
      <w:start w:val="1"/>
      <w:numFmt w:val="decimal"/>
      <w:lvlText w:val="%2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14"/>
    <w:rsid w:val="00007892"/>
    <w:rsid w:val="00033F9D"/>
    <w:rsid w:val="000A1EE7"/>
    <w:rsid w:val="000A31DE"/>
    <w:rsid w:val="000B0737"/>
    <w:rsid w:val="001245BC"/>
    <w:rsid w:val="00131D1C"/>
    <w:rsid w:val="00171110"/>
    <w:rsid w:val="00182DE7"/>
    <w:rsid w:val="001A544D"/>
    <w:rsid w:val="001B5FAC"/>
    <w:rsid w:val="001D0132"/>
    <w:rsid w:val="001F3457"/>
    <w:rsid w:val="00223619"/>
    <w:rsid w:val="002860A1"/>
    <w:rsid w:val="002A310E"/>
    <w:rsid w:val="002A4932"/>
    <w:rsid w:val="002C6CC0"/>
    <w:rsid w:val="002F7F6B"/>
    <w:rsid w:val="00326741"/>
    <w:rsid w:val="00332BC1"/>
    <w:rsid w:val="003745A9"/>
    <w:rsid w:val="0038466D"/>
    <w:rsid w:val="003A7D0B"/>
    <w:rsid w:val="003C1307"/>
    <w:rsid w:val="003F6E90"/>
    <w:rsid w:val="00411C6A"/>
    <w:rsid w:val="00425B68"/>
    <w:rsid w:val="0043294D"/>
    <w:rsid w:val="00454741"/>
    <w:rsid w:val="00454AF2"/>
    <w:rsid w:val="00481076"/>
    <w:rsid w:val="00483861"/>
    <w:rsid w:val="00496D6B"/>
    <w:rsid w:val="004B1593"/>
    <w:rsid w:val="004D2602"/>
    <w:rsid w:val="00502FD3"/>
    <w:rsid w:val="00512E61"/>
    <w:rsid w:val="00530CAA"/>
    <w:rsid w:val="00572F87"/>
    <w:rsid w:val="0057541C"/>
    <w:rsid w:val="00580EE2"/>
    <w:rsid w:val="005A3AC7"/>
    <w:rsid w:val="006021F8"/>
    <w:rsid w:val="0062310C"/>
    <w:rsid w:val="00626F2C"/>
    <w:rsid w:val="006A129E"/>
    <w:rsid w:val="006A260C"/>
    <w:rsid w:val="006B2014"/>
    <w:rsid w:val="006C696F"/>
    <w:rsid w:val="006D04F5"/>
    <w:rsid w:val="006D6284"/>
    <w:rsid w:val="006F2430"/>
    <w:rsid w:val="007023B6"/>
    <w:rsid w:val="0074594A"/>
    <w:rsid w:val="00794D96"/>
    <w:rsid w:val="007B5E6F"/>
    <w:rsid w:val="007E4485"/>
    <w:rsid w:val="007F30DB"/>
    <w:rsid w:val="008351D0"/>
    <w:rsid w:val="00855C14"/>
    <w:rsid w:val="008739F7"/>
    <w:rsid w:val="0089132E"/>
    <w:rsid w:val="008A1633"/>
    <w:rsid w:val="008A272E"/>
    <w:rsid w:val="008B1935"/>
    <w:rsid w:val="008F22E2"/>
    <w:rsid w:val="008F5035"/>
    <w:rsid w:val="00942D2A"/>
    <w:rsid w:val="00945005"/>
    <w:rsid w:val="0095455F"/>
    <w:rsid w:val="00964DDD"/>
    <w:rsid w:val="009A1DC1"/>
    <w:rsid w:val="009C39A3"/>
    <w:rsid w:val="009F39E5"/>
    <w:rsid w:val="00A00C26"/>
    <w:rsid w:val="00A102C8"/>
    <w:rsid w:val="00A73D66"/>
    <w:rsid w:val="00AA2F9E"/>
    <w:rsid w:val="00AA6A14"/>
    <w:rsid w:val="00AC6868"/>
    <w:rsid w:val="00AE24ED"/>
    <w:rsid w:val="00B15856"/>
    <w:rsid w:val="00B32B4A"/>
    <w:rsid w:val="00B407E8"/>
    <w:rsid w:val="00B52140"/>
    <w:rsid w:val="00B63BC3"/>
    <w:rsid w:val="00B66624"/>
    <w:rsid w:val="00B77538"/>
    <w:rsid w:val="00B8657F"/>
    <w:rsid w:val="00BF7363"/>
    <w:rsid w:val="00C12794"/>
    <w:rsid w:val="00C164C4"/>
    <w:rsid w:val="00C34C4B"/>
    <w:rsid w:val="00C64F51"/>
    <w:rsid w:val="00C76BAF"/>
    <w:rsid w:val="00C818D3"/>
    <w:rsid w:val="00C8334F"/>
    <w:rsid w:val="00C85FDB"/>
    <w:rsid w:val="00CA2D77"/>
    <w:rsid w:val="00CA46FE"/>
    <w:rsid w:val="00CB3E39"/>
    <w:rsid w:val="00CC0F00"/>
    <w:rsid w:val="00CC5CE8"/>
    <w:rsid w:val="00CC6D23"/>
    <w:rsid w:val="00D25FD9"/>
    <w:rsid w:val="00D42FA3"/>
    <w:rsid w:val="00D95287"/>
    <w:rsid w:val="00DB0A4E"/>
    <w:rsid w:val="00DE4619"/>
    <w:rsid w:val="00DF1DD5"/>
    <w:rsid w:val="00DF3F1C"/>
    <w:rsid w:val="00E013AE"/>
    <w:rsid w:val="00E64734"/>
    <w:rsid w:val="00E7103C"/>
    <w:rsid w:val="00E85F87"/>
    <w:rsid w:val="00EA6233"/>
    <w:rsid w:val="00EA6E65"/>
    <w:rsid w:val="00ED27F6"/>
    <w:rsid w:val="00F37482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D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D96"/>
    <w:rPr>
      <w:sz w:val="18"/>
      <w:szCs w:val="18"/>
    </w:rPr>
  </w:style>
  <w:style w:type="character" w:styleId="a6">
    <w:name w:val="Hyperlink"/>
    <w:basedOn w:val="a0"/>
    <w:uiPriority w:val="99"/>
    <w:unhideWhenUsed/>
    <w:rsid w:val="00512E61"/>
    <w:rPr>
      <w:color w:val="0000FF" w:themeColor="hyperlink"/>
      <w:u w:val="single"/>
    </w:rPr>
  </w:style>
  <w:style w:type="paragraph" w:customStyle="1" w:styleId="2">
    <w:name w:val="封面标准号2"/>
    <w:qFormat/>
    <w:rsid w:val="00C34C4B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4C4B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a7">
    <w:name w:val="段"/>
    <w:link w:val="Char2"/>
    <w:uiPriority w:val="99"/>
    <w:qFormat/>
    <w:rsid w:val="00C34C4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2">
    <w:name w:val="段 Char"/>
    <w:link w:val="a7"/>
    <w:uiPriority w:val="99"/>
    <w:qFormat/>
    <w:rsid w:val="00C34C4B"/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封面标准名称"/>
    <w:rsid w:val="00C34C4B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D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D96"/>
    <w:rPr>
      <w:sz w:val="18"/>
      <w:szCs w:val="18"/>
    </w:rPr>
  </w:style>
  <w:style w:type="character" w:styleId="a6">
    <w:name w:val="Hyperlink"/>
    <w:basedOn w:val="a0"/>
    <w:uiPriority w:val="99"/>
    <w:unhideWhenUsed/>
    <w:rsid w:val="00512E61"/>
    <w:rPr>
      <w:color w:val="0000FF" w:themeColor="hyperlink"/>
      <w:u w:val="single"/>
    </w:rPr>
  </w:style>
  <w:style w:type="paragraph" w:customStyle="1" w:styleId="2">
    <w:name w:val="封面标准号2"/>
    <w:qFormat/>
    <w:rsid w:val="00C34C4B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4C4B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a7">
    <w:name w:val="段"/>
    <w:link w:val="Char2"/>
    <w:uiPriority w:val="99"/>
    <w:qFormat/>
    <w:rsid w:val="00C34C4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2">
    <w:name w:val="段 Char"/>
    <w:link w:val="a7"/>
    <w:uiPriority w:val="99"/>
    <w:qFormat/>
    <w:rsid w:val="00C34C4B"/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封面标准名称"/>
    <w:rsid w:val="00C34C4B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88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C9BC-8CD1-414B-B6E7-100451AE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张咸胜</cp:lastModifiedBy>
  <cp:revision>10</cp:revision>
  <cp:lastPrinted>2019-12-04T14:32:00Z</cp:lastPrinted>
  <dcterms:created xsi:type="dcterms:W3CDTF">2019-12-04T14:21:00Z</dcterms:created>
  <dcterms:modified xsi:type="dcterms:W3CDTF">2020-09-09T09:04:00Z</dcterms:modified>
</cp:coreProperties>
</file>